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495"/>
      </w:tblGrid>
      <w:tr w:rsidR="00C01C04" w:rsidTr="00C01C0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C04" w:rsidRDefault="00C01C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C01C04" w:rsidRDefault="00C01C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C01C04" w:rsidRDefault="00C01C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ШЕНШЕ  ЯЛ КУНДЕМ</w:t>
            </w:r>
          </w:p>
          <w:p w:rsidR="00C01C04" w:rsidRDefault="00C01C0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4"/>
                <w:szCs w:val="24"/>
              </w:rPr>
              <w:t>АДМИНИСТРАЦИЙЖЕ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C04" w:rsidRDefault="00C01C0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C04" w:rsidRDefault="00C01C0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ШИНЬШИНСКАЯ СЕЛЬСКАЯ АДМИНИСТРАЦИЯ МОРКИНСКОГО МУНИЦИПАЛЬНОГО РАЙОНА РЕСПУБЛИКИ МАРИЙ ЭЛ</w:t>
            </w:r>
          </w:p>
        </w:tc>
      </w:tr>
      <w:tr w:rsidR="00C01C04" w:rsidTr="00C01C04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1C04" w:rsidRDefault="00C01C0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C01C04" w:rsidRDefault="00C01C04">
            <w:pPr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1C04" w:rsidRDefault="00C01C04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1C04" w:rsidRDefault="00C01C04">
            <w:pPr>
              <w:jc w:val="center"/>
            </w:pPr>
            <w:r>
              <w:rPr>
                <w:b/>
                <w:color w:val="0000FF"/>
              </w:rPr>
              <w:t>ПОСТАНОВЛЕНИЕ</w:t>
            </w:r>
          </w:p>
        </w:tc>
      </w:tr>
    </w:tbl>
    <w:p w:rsidR="00C01C04" w:rsidRDefault="00C01C04" w:rsidP="00C01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декабря 2020 года  №  78       </w:t>
      </w:r>
    </w:p>
    <w:p w:rsidR="00C01C04" w:rsidRDefault="00C01C04" w:rsidP="00C01C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1C04" w:rsidRDefault="00C01C04" w:rsidP="00C01C04">
      <w:pPr>
        <w:spacing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среднесрочного финансового плана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01C04" w:rsidRDefault="00C01C04" w:rsidP="00C01C04">
      <w:pPr>
        <w:spacing w:line="315" w:lineRule="atLeast"/>
        <w:ind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01C04" w:rsidRDefault="00C01C04" w:rsidP="00C01C04">
      <w:pPr>
        <w:spacing w:line="315" w:lineRule="atLeast"/>
        <w:ind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01C04" w:rsidRDefault="00C01C04" w:rsidP="00C01C04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статьями 169, 174 Бюджетного кодекса Российской Федерации</w:t>
      </w:r>
      <w:r>
        <w:rPr>
          <w:rFonts w:eastAsia="Calibri"/>
          <w:bCs/>
          <w:spacing w:val="-4"/>
          <w:sz w:val="28"/>
          <w:szCs w:val="28"/>
          <w:lang w:eastAsia="en-US"/>
        </w:rPr>
        <w:t xml:space="preserve"> администрация </w:t>
      </w:r>
      <w:proofErr w:type="spellStart"/>
      <w:r>
        <w:rPr>
          <w:rFonts w:eastAsia="Calibri"/>
          <w:bCs/>
          <w:spacing w:val="-4"/>
          <w:sz w:val="28"/>
          <w:szCs w:val="28"/>
          <w:lang w:eastAsia="en-US"/>
        </w:rPr>
        <w:t>Шиньшинского</w:t>
      </w:r>
      <w:proofErr w:type="spellEnd"/>
      <w:r>
        <w:rPr>
          <w:rFonts w:eastAsia="Calibri"/>
          <w:bCs/>
          <w:spacing w:val="-4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Cs/>
          <w:spacing w:val="28"/>
          <w:sz w:val="28"/>
          <w:szCs w:val="28"/>
          <w:lang w:eastAsia="en-US"/>
        </w:rPr>
        <w:t>постановляет:</w:t>
      </w:r>
      <w:r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C01C04" w:rsidRDefault="00C01C04" w:rsidP="00C01C04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C01C04" w:rsidRDefault="00C01C04" w:rsidP="00C01C04">
      <w:pPr>
        <w:numPr>
          <w:ilvl w:val="0"/>
          <w:numId w:val="1"/>
        </w:numPr>
        <w:tabs>
          <w:tab w:val="left" w:pos="851"/>
          <w:tab w:val="left" w:pos="993"/>
        </w:tabs>
        <w:spacing w:after="200" w:line="315" w:lineRule="atLeast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разработки среднесрочного финансового плана </w:t>
      </w:r>
      <w:proofErr w:type="spellStart"/>
      <w:r>
        <w:rPr>
          <w:rFonts w:eastAsia="Calibri"/>
          <w:bCs/>
          <w:spacing w:val="-4"/>
          <w:sz w:val="28"/>
          <w:szCs w:val="28"/>
          <w:lang w:eastAsia="en-US"/>
        </w:rPr>
        <w:t>Шиньшинского</w:t>
      </w:r>
      <w:proofErr w:type="spellEnd"/>
      <w:r>
        <w:rPr>
          <w:rFonts w:eastAsia="Calibri"/>
          <w:bCs/>
          <w:spacing w:val="-4"/>
          <w:sz w:val="28"/>
          <w:szCs w:val="28"/>
          <w:lang w:eastAsia="en-US"/>
        </w:rPr>
        <w:t xml:space="preserve"> сельского поселения.</w:t>
      </w:r>
    </w:p>
    <w:p w:rsidR="00C01C04" w:rsidRDefault="00C01C04" w:rsidP="00C01C04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C01C04" w:rsidRDefault="00C01C04" w:rsidP="00C01C04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C01C04" w:rsidRDefault="00C01C04" w:rsidP="00C01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C04" w:rsidRDefault="00C01C04" w:rsidP="00C01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C04" w:rsidRDefault="00C01C04" w:rsidP="00C01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C04" w:rsidRDefault="00C01C04" w:rsidP="00C01C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Глава </w:t>
      </w:r>
      <w:proofErr w:type="spellStart"/>
      <w:r>
        <w:rPr>
          <w:sz w:val="27"/>
          <w:szCs w:val="27"/>
        </w:rPr>
        <w:t>Шиньшинской</w:t>
      </w:r>
      <w:proofErr w:type="spellEnd"/>
      <w:r>
        <w:rPr>
          <w:sz w:val="27"/>
          <w:szCs w:val="27"/>
        </w:rPr>
        <w:t xml:space="preserve"> </w:t>
      </w:r>
    </w:p>
    <w:p w:rsidR="00C01C04" w:rsidRDefault="00C01C04" w:rsidP="00C01C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сельской администрации                                                          П.С. Иванова</w:t>
      </w: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spacing w:line="315" w:lineRule="atLeast"/>
        <w:jc w:val="righ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C01C04" w:rsidRDefault="00C01C04" w:rsidP="00C01C04">
      <w:pPr>
        <w:spacing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br/>
        <w:t xml:space="preserve">от 26 декабря 2020 года  № 78 </w:t>
      </w:r>
    </w:p>
    <w:p w:rsidR="00C01C04" w:rsidRDefault="00C01C04" w:rsidP="00C01C04">
      <w:pPr>
        <w:spacing w:line="315" w:lineRule="atLeast"/>
        <w:jc w:val="right"/>
        <w:textAlignment w:val="baseline"/>
        <w:rPr>
          <w:sz w:val="28"/>
          <w:szCs w:val="28"/>
        </w:rPr>
      </w:pPr>
    </w:p>
    <w:p w:rsidR="00C01C04" w:rsidRDefault="00C01C04" w:rsidP="00C01C04">
      <w:pPr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C01C04" w:rsidRDefault="00C01C04" w:rsidP="00C01C04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разработки среднесрочного финансового плана </w:t>
      </w:r>
    </w:p>
    <w:p w:rsidR="00C01C04" w:rsidRDefault="00C01C04" w:rsidP="00C01C04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01C04" w:rsidRDefault="00C01C04" w:rsidP="00C01C04">
      <w:pPr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C01C04" w:rsidRDefault="00C01C04" w:rsidP="00C01C04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финансовый план </w:t>
      </w:r>
      <w:proofErr w:type="spellStart"/>
      <w:r>
        <w:rPr>
          <w:bCs/>
          <w:spacing w:val="-4"/>
          <w:sz w:val="28"/>
          <w:szCs w:val="28"/>
        </w:rPr>
        <w:t>Шиньшинского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- среднесрочный финансовый план) разрабатывается в соответствии с Бюджетным кодексом Российской Федерации, прогнозом социально-экономического развития </w:t>
      </w:r>
      <w:proofErr w:type="spellStart"/>
      <w:r>
        <w:rPr>
          <w:bCs/>
          <w:spacing w:val="-4"/>
          <w:sz w:val="28"/>
          <w:szCs w:val="28"/>
        </w:rPr>
        <w:t>Шиньшинского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прогноз социально-экономического развития).</w:t>
      </w:r>
    </w:p>
    <w:p w:rsidR="00C01C04" w:rsidRDefault="00C01C04" w:rsidP="00C01C04">
      <w:pPr>
        <w:autoSpaceDE w:val="0"/>
        <w:autoSpaceDN w:val="0"/>
        <w:adjustRightInd w:val="0"/>
        <w:ind w:firstLine="76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Среднесрочный финансовый план разрабатывается и утверждается в случае, если проект бюджета </w:t>
      </w:r>
      <w:proofErr w:type="spellStart"/>
      <w:r>
        <w:rPr>
          <w:bCs/>
          <w:spacing w:val="-4"/>
          <w:sz w:val="28"/>
          <w:szCs w:val="28"/>
        </w:rPr>
        <w:t>Шиньшинского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(далее - бюджет поселения) составляется и утверждается на очередной финансовый год по форме согласно приложению к </w:t>
      </w:r>
      <w:r>
        <w:rPr>
          <w:sz w:val="28"/>
          <w:szCs w:val="28"/>
        </w:rPr>
        <w:t xml:space="preserve">Порядку разработки среднесрочного финансового плана </w:t>
      </w:r>
      <w:proofErr w:type="spellStart"/>
      <w:r>
        <w:rPr>
          <w:bCs/>
          <w:spacing w:val="-4"/>
          <w:sz w:val="28"/>
          <w:szCs w:val="28"/>
        </w:rPr>
        <w:t>Шиньшинского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Под субъектом бюджетного планирования в настоящем Порядке разработки среднесрочного финансового плана </w:t>
      </w:r>
      <w:proofErr w:type="spellStart"/>
      <w:r>
        <w:rPr>
          <w:bCs/>
          <w:spacing w:val="-4"/>
          <w:sz w:val="28"/>
          <w:szCs w:val="28"/>
        </w:rPr>
        <w:t>Шиньшинского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Порядок) понимаются органы местного самоуправления.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Общие вопросы разработки среднесрочного финансового плана</w:t>
      </w:r>
    </w:p>
    <w:p w:rsidR="00C01C04" w:rsidRDefault="00C01C04" w:rsidP="00C01C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C04" w:rsidRDefault="00C01C04" w:rsidP="00C01C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плана осуществляется в соответствии с  прогнозом социально-экономического </w:t>
      </w:r>
      <w:r>
        <w:rPr>
          <w:bCs/>
          <w:spacing w:val="-4"/>
          <w:sz w:val="28"/>
          <w:szCs w:val="28"/>
        </w:rPr>
        <w:t xml:space="preserve">на три года и основными направлениями налоговой и бюджетной </w:t>
      </w:r>
      <w:proofErr w:type="gramStart"/>
      <w:r>
        <w:rPr>
          <w:bCs/>
          <w:spacing w:val="-4"/>
          <w:sz w:val="28"/>
          <w:szCs w:val="28"/>
        </w:rPr>
        <w:t>политики</w:t>
      </w:r>
      <w:proofErr w:type="gramEnd"/>
      <w:r>
        <w:rPr>
          <w:bCs/>
          <w:spacing w:val="-4"/>
          <w:sz w:val="28"/>
          <w:szCs w:val="28"/>
        </w:rPr>
        <w:t xml:space="preserve"> на очередной финансовый год.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формировании среднесрочного финансового плана администрация поселения: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разработку прогноза социально-экономического развития  </w:t>
      </w:r>
      <w:r>
        <w:rPr>
          <w:bCs/>
          <w:spacing w:val="-4"/>
          <w:sz w:val="28"/>
          <w:szCs w:val="28"/>
        </w:rPr>
        <w:t>на три года;</w:t>
      </w:r>
      <w:r>
        <w:rPr>
          <w:sz w:val="28"/>
          <w:szCs w:val="28"/>
        </w:rPr>
        <w:t xml:space="preserve">  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предложения о порядке индексации денежного содержания муниципальных служащих администрации поселения в очередном финансовом году и плановом периоде и об объемах бюджетных ассигнований на эти цели;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организует разработку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>и представляет в Собрание депутатов поселения (далее – Собрание депутатов) одновременно с проектом бюджета администрации поселения;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перечень субъектов бюджетного планирования поселения.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формировании проекта среднесрочного финансового плана </w:t>
      </w:r>
      <w:r>
        <w:rPr>
          <w:sz w:val="28"/>
          <w:szCs w:val="28"/>
        </w:rPr>
        <w:lastRenderedPageBreak/>
        <w:t>Финансовое управление Администрации Моркинского муниципального района (далее – финансовое управление):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проект среднесрочного финансового плана;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основные направления бюджетной и налоговой политики поселения;</w:t>
      </w:r>
    </w:p>
    <w:p w:rsidR="00C01C04" w:rsidRDefault="00C01C04" w:rsidP="00C01C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определяет порядок применения при разработке среднесрочного финансового плана реестра расходных обязательств;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формирует и ведет реестр расходных обязательств поселения;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разрабатывает проект среднесрочного плана, определяя основные характеристики проекта бюджета поселения, порядок и методику планирования бюджетных ассигнований бюджета поселения, распределяет расходы  бюджета поселения в соответствии с классификацией расходов бюджетов Российской Федерации;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методологическое руководство разработкой субъектами бюджетного планирования и администраторами доходов бюджета поселения бюджетных проектировок на очередной финансовый год и на плановый период;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бюджета поселения объемы доходов и источников финансирования дефицита бюджета поселения.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формировании среднесрочного финансового плана субъекты бюджетного планирования: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представляют в финансовое управление реестры расходных обязательств;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готовят и в пределах своей компетенции реализуют предложения по оптимизации состава закрепленных за соответствующими главными распорядителями (распорядителями) средств бюджета поселения 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осуществляют свои полномочия в отношении бюджетных ассигнований  бюджета поселения;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распределяют по главным распорядителям средств бюджета поселения бюджетные ассигнования на очередной финансовый год и на плановый период;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представляют в финансовое управление материалы, необходимые для разработки среднесрочного финансового плана;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подготавливают другие данные и материалы, необходимые для составления проекта среднесрочного финансового плана.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Разработка среднесрочного финансового плана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В среднесрочном финансовом плане должны содержаться следующие показатели: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прогнозируемый общий объем доходов и расходов бюджета поселения;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дефицит (</w:t>
      </w:r>
      <w:proofErr w:type="spellStart"/>
      <w:r>
        <w:rPr>
          <w:rFonts w:eastAsia="Calibri"/>
          <w:sz w:val="28"/>
          <w:szCs w:val="28"/>
          <w:lang w:eastAsia="en-US"/>
        </w:rPr>
        <w:t>профицит</w:t>
      </w:r>
      <w:proofErr w:type="spellEnd"/>
      <w:r>
        <w:rPr>
          <w:rFonts w:eastAsia="Calibri"/>
          <w:sz w:val="28"/>
          <w:szCs w:val="28"/>
          <w:lang w:eastAsia="en-US"/>
        </w:rPr>
        <w:t>) бюджета поселения;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Проект среднесрочного финансового плана разрабатывается </w:t>
      </w:r>
      <w:r>
        <w:rPr>
          <w:sz w:val="28"/>
          <w:szCs w:val="28"/>
        </w:rPr>
        <w:br/>
        <w:t>по утвержденной форме с целью определения основных параметров бюджета  поселения  в очередном финансовом году и плановом периоде.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Исходной базой для формирования среднесрочного финансового плана являются: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прогноз социально-экономического развития;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исполнении бюджета поселения в отчетном финансовом году;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сводной бюджетной росписи бюджета поселения на текущий финансовый год;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 поселения;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и бюджетная политика в поселении;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финансирования расходов бюджета поселения.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содержит информацию </w:t>
      </w:r>
      <w:r>
        <w:rPr>
          <w:sz w:val="28"/>
          <w:szCs w:val="28"/>
        </w:rPr>
        <w:br/>
        <w:t>о прогнозных возможностях бюджета поселения по мобилизации доходов, привлечению муниципальных заимствований и финансированию основных расходов бюджета поселения на очередной финансовый год и плановый период.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Отдел экономики Администрации Моркинского муниципального района (по согласованию) представляет на утверждение в  администрацию поселения основные показатели прогноза социально-экономического развития, положенные в основу проекта  бюджета поселения.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Пояснительная записка к проекту среднесрочного финансового плана должна характеризовать цели, задачи и основные направления проводимой администрацией поселения бюджетной политики.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среднесрочного финансового плана также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среднесрочного финансового плана на плановый период осуществляется посредством корректировки основных параметров </w:t>
      </w:r>
      <w:r>
        <w:rPr>
          <w:sz w:val="28"/>
          <w:szCs w:val="28"/>
        </w:rPr>
        <w:lastRenderedPageBreak/>
        <w:t>этого плана за последние два года и разработки основных параметров на третий год планового периода с учетом изменений объема и структуры доходов бюджета поселения и расходных обязательств поселения в текущем году и плановом периоде.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Проект среднесрочного финансового плана рассматривается </w:t>
      </w:r>
      <w:r>
        <w:rPr>
          <w:sz w:val="28"/>
          <w:szCs w:val="28"/>
        </w:rPr>
        <w:br/>
        <w:t>и утверждается администрацией поселения. Среднесрочный финансовый план представляется в  Собрание депутатов одновременно с проектом  бюджета поселения.</w:t>
      </w:r>
    </w:p>
    <w:p w:rsidR="00C01C04" w:rsidRDefault="00C01C04" w:rsidP="00C0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Значения показателей среднесрочного финансового плана и основных показателей проекта бюджета поселения должны соответствовать друг другу.</w:t>
      </w:r>
    </w:p>
    <w:p w:rsidR="00C01C04" w:rsidRDefault="00C01C04" w:rsidP="00C01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C04" w:rsidRDefault="00C01C04" w:rsidP="00C01C04">
      <w:pPr>
        <w:spacing w:line="315" w:lineRule="atLeast"/>
        <w:textAlignment w:val="baseline"/>
        <w:rPr>
          <w:sz w:val="21"/>
          <w:szCs w:val="21"/>
        </w:rPr>
      </w:pPr>
    </w:p>
    <w:p w:rsidR="00C01C04" w:rsidRDefault="00C01C04" w:rsidP="00C01C04">
      <w:pPr>
        <w:ind w:left="48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Порядку формирования</w:t>
      </w:r>
      <w:r>
        <w:rPr>
          <w:sz w:val="28"/>
          <w:szCs w:val="28"/>
        </w:rPr>
        <w:br/>
        <w:t xml:space="preserve">среднесрочного финансового плана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1C04" w:rsidRDefault="00C01C04" w:rsidP="00C01C04">
      <w:pPr>
        <w:spacing w:line="315" w:lineRule="atLeast"/>
        <w:jc w:val="right"/>
        <w:textAlignment w:val="baseline"/>
        <w:rPr>
          <w:sz w:val="24"/>
          <w:szCs w:val="24"/>
        </w:rPr>
      </w:pPr>
    </w:p>
    <w:p w:rsidR="00C01C04" w:rsidRDefault="00C01C04" w:rsidP="00C01C04">
      <w:pPr>
        <w:spacing w:line="315" w:lineRule="atLeast"/>
        <w:jc w:val="right"/>
        <w:textAlignment w:val="baseline"/>
        <w:rPr>
          <w:sz w:val="24"/>
          <w:szCs w:val="24"/>
        </w:rPr>
      </w:pPr>
    </w:p>
    <w:p w:rsidR="00C01C04" w:rsidRDefault="00C01C04" w:rsidP="00C01C04">
      <w:pPr>
        <w:jc w:val="center"/>
        <w:textAlignment w:val="baseline"/>
        <w:rPr>
          <w:sz w:val="28"/>
          <w:szCs w:val="28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8734" w:type="dxa"/>
        <w:jc w:val="center"/>
        <w:tblInd w:w="94" w:type="dxa"/>
        <w:tblLook w:val="04A0"/>
      </w:tblPr>
      <w:tblGrid>
        <w:gridCol w:w="3133"/>
        <w:gridCol w:w="3429"/>
        <w:gridCol w:w="1093"/>
        <w:gridCol w:w="1079"/>
      </w:tblGrid>
      <w:tr w:rsidR="00C01C04" w:rsidTr="00C01C04">
        <w:trPr>
          <w:trHeight w:val="759"/>
          <w:jc w:val="center"/>
        </w:trPr>
        <w:tc>
          <w:tcPr>
            <w:tcW w:w="8734" w:type="dxa"/>
            <w:gridSpan w:val="4"/>
            <w:hideMark/>
          </w:tcPr>
          <w:p w:rsidR="00C01C04" w:rsidRDefault="00C01C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Среднесрочный финансовый план на 2020 год и на плановый период </w:t>
            </w:r>
            <w:r>
              <w:rPr>
                <w:bCs/>
                <w:sz w:val="24"/>
                <w:szCs w:val="24"/>
              </w:rPr>
              <w:br/>
              <w:t>2021 и 2022 годов</w:t>
            </w:r>
          </w:p>
        </w:tc>
      </w:tr>
      <w:tr w:rsidR="00C01C04" w:rsidTr="00C01C04">
        <w:trPr>
          <w:trHeight w:val="74"/>
          <w:jc w:val="center"/>
        </w:trPr>
        <w:tc>
          <w:tcPr>
            <w:tcW w:w="3133" w:type="dxa"/>
            <w:noWrap/>
            <w:vAlign w:val="bottom"/>
            <w:hideMark/>
          </w:tcPr>
          <w:p w:rsidR="00C01C04" w:rsidRDefault="00C01C04"/>
        </w:tc>
        <w:tc>
          <w:tcPr>
            <w:tcW w:w="3429" w:type="dxa"/>
            <w:noWrap/>
            <w:vAlign w:val="bottom"/>
            <w:hideMark/>
          </w:tcPr>
          <w:p w:rsidR="00C01C04" w:rsidRDefault="00C01C04"/>
        </w:tc>
        <w:tc>
          <w:tcPr>
            <w:tcW w:w="2172" w:type="dxa"/>
            <w:gridSpan w:val="2"/>
            <w:noWrap/>
            <w:vAlign w:val="bottom"/>
            <w:hideMark/>
          </w:tcPr>
          <w:p w:rsidR="00C01C04" w:rsidRDefault="00C01C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C01C04" w:rsidTr="00C01C04">
        <w:trPr>
          <w:trHeight w:val="20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  <w:lang w:val="en-US"/>
              </w:rPr>
              <w:t>___</w:t>
            </w:r>
          </w:p>
        </w:tc>
      </w:tr>
      <w:tr w:rsidR="00C01C04" w:rsidTr="00C01C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C01C04" w:rsidTr="00C01C04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01C04" w:rsidTr="00C01C04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</w:tr>
      <w:tr w:rsidR="00C01C04" w:rsidTr="00C01C04">
        <w:trPr>
          <w:trHeight w:val="20"/>
          <w:jc w:val="center"/>
        </w:trPr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1C04" w:rsidTr="00C01C04">
        <w:trPr>
          <w:trHeight w:val="20"/>
          <w:jc w:val="center"/>
        </w:trPr>
        <w:tc>
          <w:tcPr>
            <w:tcW w:w="3133" w:type="dxa"/>
            <w:vAlign w:val="center"/>
            <w:hideMark/>
          </w:tcPr>
          <w:p w:rsidR="00C01C04" w:rsidRDefault="00C01C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429" w:type="dxa"/>
            <w:noWrap/>
            <w:vAlign w:val="bottom"/>
            <w:hideMark/>
          </w:tcPr>
          <w:p w:rsidR="00C01C04" w:rsidRDefault="00C01C04"/>
        </w:tc>
        <w:tc>
          <w:tcPr>
            <w:tcW w:w="1093" w:type="dxa"/>
            <w:noWrap/>
            <w:vAlign w:val="bottom"/>
            <w:hideMark/>
          </w:tcPr>
          <w:p w:rsidR="00C01C04" w:rsidRDefault="00C01C04"/>
        </w:tc>
        <w:tc>
          <w:tcPr>
            <w:tcW w:w="1079" w:type="dxa"/>
            <w:noWrap/>
            <w:vAlign w:val="bottom"/>
            <w:hideMark/>
          </w:tcPr>
          <w:p w:rsidR="00C01C04" w:rsidRDefault="00C01C04"/>
        </w:tc>
      </w:tr>
      <w:tr w:rsidR="00C01C04" w:rsidTr="00C01C04">
        <w:trPr>
          <w:trHeight w:val="20"/>
          <w:jc w:val="center"/>
        </w:trPr>
        <w:tc>
          <w:tcPr>
            <w:tcW w:w="3133" w:type="dxa"/>
            <w:noWrap/>
            <w:vAlign w:val="bottom"/>
            <w:hideMark/>
          </w:tcPr>
          <w:p w:rsidR="00C01C04" w:rsidRDefault="00C0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3429" w:type="dxa"/>
            <w:noWrap/>
            <w:vAlign w:val="bottom"/>
            <w:hideMark/>
          </w:tcPr>
          <w:p w:rsidR="00C01C04" w:rsidRDefault="00C01C04"/>
        </w:tc>
        <w:tc>
          <w:tcPr>
            <w:tcW w:w="1093" w:type="dxa"/>
            <w:noWrap/>
            <w:vAlign w:val="bottom"/>
            <w:hideMark/>
          </w:tcPr>
          <w:p w:rsidR="00C01C04" w:rsidRDefault="00C01C04"/>
        </w:tc>
        <w:tc>
          <w:tcPr>
            <w:tcW w:w="1079" w:type="dxa"/>
            <w:noWrap/>
            <w:vAlign w:val="bottom"/>
            <w:hideMark/>
          </w:tcPr>
          <w:p w:rsidR="00C01C04" w:rsidRDefault="00C01C04"/>
        </w:tc>
      </w:tr>
      <w:tr w:rsidR="00C01C04" w:rsidTr="00C01C04">
        <w:trPr>
          <w:trHeight w:val="20"/>
          <w:jc w:val="center"/>
        </w:trPr>
        <w:tc>
          <w:tcPr>
            <w:tcW w:w="3133" w:type="dxa"/>
            <w:vAlign w:val="bottom"/>
            <w:hideMark/>
          </w:tcPr>
          <w:p w:rsidR="00C01C04" w:rsidRDefault="00C0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(-/+)</w:t>
            </w:r>
            <w:proofErr w:type="gramEnd"/>
          </w:p>
        </w:tc>
        <w:tc>
          <w:tcPr>
            <w:tcW w:w="3429" w:type="dxa"/>
            <w:noWrap/>
            <w:vAlign w:val="bottom"/>
            <w:hideMark/>
          </w:tcPr>
          <w:p w:rsidR="00C01C04" w:rsidRDefault="00C01C04"/>
        </w:tc>
        <w:tc>
          <w:tcPr>
            <w:tcW w:w="1093" w:type="dxa"/>
            <w:noWrap/>
            <w:vAlign w:val="bottom"/>
            <w:hideMark/>
          </w:tcPr>
          <w:p w:rsidR="00C01C04" w:rsidRDefault="00C01C04"/>
        </w:tc>
        <w:tc>
          <w:tcPr>
            <w:tcW w:w="1079" w:type="dxa"/>
            <w:noWrap/>
            <w:vAlign w:val="bottom"/>
            <w:hideMark/>
          </w:tcPr>
          <w:p w:rsidR="00C01C04" w:rsidRDefault="00C01C04"/>
        </w:tc>
      </w:tr>
    </w:tbl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</w:rPr>
        <w:t>Таблица 2</w:t>
      </w: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p w:rsidR="00C01C04" w:rsidRDefault="00C01C04" w:rsidP="00C01C04">
      <w:pPr>
        <w:jc w:val="right"/>
        <w:textAlignment w:val="baseline"/>
        <w:rPr>
          <w:sz w:val="24"/>
          <w:szCs w:val="24"/>
          <w:lang w:val="en-US"/>
        </w:rPr>
      </w:pPr>
    </w:p>
    <w:tbl>
      <w:tblPr>
        <w:tblW w:w="9855" w:type="dxa"/>
        <w:jc w:val="center"/>
        <w:tblInd w:w="94" w:type="dxa"/>
        <w:tblLayout w:type="fixed"/>
        <w:tblLook w:val="04A0"/>
      </w:tblPr>
      <w:tblGrid>
        <w:gridCol w:w="647"/>
        <w:gridCol w:w="700"/>
        <w:gridCol w:w="851"/>
        <w:gridCol w:w="708"/>
        <w:gridCol w:w="2978"/>
        <w:gridCol w:w="1864"/>
        <w:gridCol w:w="985"/>
        <w:gridCol w:w="1122"/>
      </w:tblGrid>
      <w:tr w:rsidR="00C01C04" w:rsidTr="00C01C04">
        <w:trPr>
          <w:trHeight w:val="1204"/>
          <w:jc w:val="center"/>
        </w:trPr>
        <w:tc>
          <w:tcPr>
            <w:tcW w:w="9852" w:type="dxa"/>
            <w:gridSpan w:val="8"/>
            <w:vAlign w:val="center"/>
            <w:hideMark/>
          </w:tcPr>
          <w:p w:rsidR="00C01C04" w:rsidRDefault="00C01C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Распределение</w:t>
            </w:r>
            <w:r>
              <w:rPr>
                <w:bCs/>
                <w:sz w:val="24"/>
                <w:szCs w:val="24"/>
              </w:rPr>
              <w:br/>
              <w:t xml:space="preserve">бюджетных ассигнований по главным распорядителям бюджетных средств по разделам, подразделам, целевым статьям и видам расходов  классификации расходов на </w:t>
            </w:r>
            <w:r>
              <w:rPr>
                <w:bCs/>
                <w:sz w:val="24"/>
                <w:szCs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C01C04" w:rsidRDefault="00C01C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на плановый период </w:t>
            </w:r>
            <w:r>
              <w:rPr>
                <w:bCs/>
                <w:sz w:val="24"/>
                <w:szCs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+1 и </w:t>
            </w:r>
            <w:r>
              <w:rPr>
                <w:bCs/>
                <w:sz w:val="24"/>
                <w:szCs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>+2 годов</w:t>
            </w:r>
          </w:p>
        </w:tc>
      </w:tr>
      <w:tr w:rsidR="00C01C04" w:rsidTr="00C01C04">
        <w:trPr>
          <w:trHeight w:val="255"/>
          <w:jc w:val="center"/>
        </w:trPr>
        <w:tc>
          <w:tcPr>
            <w:tcW w:w="646" w:type="dxa"/>
            <w:noWrap/>
            <w:vAlign w:val="bottom"/>
            <w:hideMark/>
          </w:tcPr>
          <w:p w:rsidR="00C01C04" w:rsidRDefault="00C01C04"/>
        </w:tc>
        <w:tc>
          <w:tcPr>
            <w:tcW w:w="700" w:type="dxa"/>
            <w:noWrap/>
            <w:vAlign w:val="bottom"/>
            <w:hideMark/>
          </w:tcPr>
          <w:p w:rsidR="00C01C04" w:rsidRDefault="00C01C04"/>
        </w:tc>
        <w:tc>
          <w:tcPr>
            <w:tcW w:w="851" w:type="dxa"/>
            <w:noWrap/>
            <w:vAlign w:val="bottom"/>
            <w:hideMark/>
          </w:tcPr>
          <w:p w:rsidR="00C01C04" w:rsidRDefault="00C01C04"/>
        </w:tc>
        <w:tc>
          <w:tcPr>
            <w:tcW w:w="708" w:type="dxa"/>
            <w:noWrap/>
            <w:vAlign w:val="bottom"/>
            <w:hideMark/>
          </w:tcPr>
          <w:p w:rsidR="00C01C04" w:rsidRDefault="00C01C04"/>
        </w:tc>
        <w:tc>
          <w:tcPr>
            <w:tcW w:w="2977" w:type="dxa"/>
            <w:noWrap/>
            <w:vAlign w:val="bottom"/>
            <w:hideMark/>
          </w:tcPr>
          <w:p w:rsidR="00C01C04" w:rsidRDefault="00C01C04"/>
        </w:tc>
        <w:tc>
          <w:tcPr>
            <w:tcW w:w="1863" w:type="dxa"/>
            <w:noWrap/>
            <w:vAlign w:val="bottom"/>
            <w:hideMark/>
          </w:tcPr>
          <w:p w:rsidR="00C01C04" w:rsidRDefault="00C01C04"/>
        </w:tc>
        <w:tc>
          <w:tcPr>
            <w:tcW w:w="2107" w:type="dxa"/>
            <w:gridSpan w:val="2"/>
            <w:noWrap/>
            <w:vAlign w:val="bottom"/>
            <w:hideMark/>
          </w:tcPr>
          <w:p w:rsidR="00C01C04" w:rsidRDefault="00C01C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C01C04" w:rsidTr="00C01C04">
        <w:trPr>
          <w:trHeight w:val="675"/>
          <w:jc w:val="center"/>
        </w:trPr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ГРБС,</w:t>
            </w:r>
            <w:r>
              <w:rPr>
                <w:sz w:val="24"/>
                <w:szCs w:val="24"/>
              </w:rPr>
              <w:br/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ГРБС</w:t>
            </w:r>
            <w:r>
              <w:rPr>
                <w:sz w:val="24"/>
                <w:szCs w:val="24"/>
              </w:rPr>
              <w:br/>
              <w:t>и кода бюджетной классификации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C01C04" w:rsidTr="00C01C04">
        <w:trPr>
          <w:trHeight w:val="66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04" w:rsidRDefault="00C01C0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01C04" w:rsidTr="00C01C04">
        <w:trPr>
          <w:trHeight w:val="31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C04" w:rsidRDefault="00C0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01C04" w:rsidRDefault="00C01C04" w:rsidP="00C01C04">
      <w:pPr>
        <w:rPr>
          <w:rFonts w:ascii="Calibri" w:eastAsia="Calibri" w:hAnsi="Calibri"/>
          <w:sz w:val="24"/>
          <w:szCs w:val="24"/>
          <w:lang w:eastAsia="en-US"/>
        </w:rPr>
      </w:pPr>
    </w:p>
    <w:p w:rsidR="00C01C04" w:rsidRDefault="00C01C04" w:rsidP="00C01C04">
      <w:pPr>
        <w:jc w:val="both"/>
        <w:rPr>
          <w:sz w:val="27"/>
          <w:szCs w:val="27"/>
        </w:rPr>
      </w:pPr>
    </w:p>
    <w:p w:rsidR="00C01C04" w:rsidRDefault="00C01C04" w:rsidP="00C01C0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A84"/>
    <w:multiLevelType w:val="hybridMultilevel"/>
    <w:tmpl w:val="DAEADA26"/>
    <w:lvl w:ilvl="0" w:tplc="EC52AF6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F4576"/>
    <w:multiLevelType w:val="hybridMultilevel"/>
    <w:tmpl w:val="0368179A"/>
    <w:lvl w:ilvl="0" w:tplc="1130E2D0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C04"/>
    <w:rsid w:val="006D659C"/>
    <w:rsid w:val="00C01C04"/>
    <w:rsid w:val="00CF3535"/>
    <w:rsid w:val="00E1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1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Порядка разработки среднесрочного финансового плана Шиньшинского сельского поселения</_x041e__x043f__x0438__x0441__x0430__x043d__x0438__x0435_>
    <_x2116__x0020__x0434__x043e__x043a__x0443__x043c__x0435__x043d__x0442__x0430_ xmlns="863b7f7b-da84-46a0-829e-ff86d1b7a783">78</_x2116__x0020__x0434__x043e__x043a__x0443__x043c__x0435__x043d__x0442__x0430_>
    <_x0414__x0430__x0442__x0430__x0020__x0434__x043e__x043a__x0443__x043c__x0435__x043d__x0442__x0430_ xmlns="863b7f7b-da84-46a0-829e-ff86d1b7a783">2020-12-25T21:00:00+00:00</_x0414__x0430__x0442__x0430__x0020__x0434__x043e__x043a__x0443__x043c__x0435__x043d__x0442__x0430_>
    <_dlc_DocId xmlns="57504d04-691e-4fc4-8f09-4f19fdbe90f6">XXJ7TYMEEKJ2-4367-796</_dlc_DocId>
    <_dlc_DocIdUrl xmlns="57504d04-691e-4fc4-8f09-4f19fdbe90f6">
      <Url>https://vip.gov.mari.ru/morki/shinsha/_layouts/DocIdRedir.aspx?ID=XXJ7TYMEEKJ2-4367-796</Url>
      <Description>XXJ7TYMEEKJ2-4367-796</Description>
    </_dlc_DocIdUrl>
  </documentManagement>
</p:properties>
</file>

<file path=customXml/itemProps1.xml><?xml version="1.0" encoding="utf-8"?>
<ds:datastoreItem xmlns:ds="http://schemas.openxmlformats.org/officeDocument/2006/customXml" ds:itemID="{768E5C38-43A6-4948-BD52-9F80156AED6C}"/>
</file>

<file path=customXml/itemProps2.xml><?xml version="1.0" encoding="utf-8"?>
<ds:datastoreItem xmlns:ds="http://schemas.openxmlformats.org/officeDocument/2006/customXml" ds:itemID="{0083F0F6-2C65-4285-9C8D-997FBFB34F7D}"/>
</file>

<file path=customXml/itemProps3.xml><?xml version="1.0" encoding="utf-8"?>
<ds:datastoreItem xmlns:ds="http://schemas.openxmlformats.org/officeDocument/2006/customXml" ds:itemID="{A97EC4AD-A22D-42C8-A8C4-83491DD0F835}"/>
</file>

<file path=customXml/itemProps4.xml><?xml version="1.0" encoding="utf-8"?>
<ds:datastoreItem xmlns:ds="http://schemas.openxmlformats.org/officeDocument/2006/customXml" ds:itemID="{C2A6DE3E-C470-4F49-9BEF-76D2EFD3B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26.12.2020</dc:title>
  <dc:creator>user</dc:creator>
  <cp:lastModifiedBy>user</cp:lastModifiedBy>
  <cp:revision>2</cp:revision>
  <cp:lastPrinted>2020-12-28T07:50:00Z</cp:lastPrinted>
  <dcterms:created xsi:type="dcterms:W3CDTF">2020-12-28T07:46:00Z</dcterms:created>
  <dcterms:modified xsi:type="dcterms:W3CDTF">2020-12-28T08:06:00Z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6716e1c3-ee44-4cad-b581-db9a38276027</vt:lpwstr>
  </property>
</Properties>
</file>